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9E111" w14:textId="77777777" w:rsidR="00433A25" w:rsidRDefault="00433A25" w:rsidP="00433A25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Cs/>
          <w:i/>
        </w:rPr>
        <w:t>Załącznik nr 1.5 do Zarządzenia Rektora UR  nr 12/2019</w:t>
      </w:r>
    </w:p>
    <w:p w14:paraId="201C4675" w14:textId="77777777" w:rsidR="00433A25" w:rsidRDefault="00433A25" w:rsidP="00433A25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77C7C4F3" w14:textId="26C2C6E9" w:rsidR="00433A25" w:rsidRDefault="00433A25" w:rsidP="00433A25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 xml:space="preserve">dotyczy cyklu kształcenia </w:t>
      </w:r>
      <w:r w:rsidR="004A7A69">
        <w:rPr>
          <w:rFonts w:ascii="Corbel" w:hAnsi="Corbel" w:cs="Corbel"/>
          <w:i/>
          <w:smallCaps/>
          <w:sz w:val="24"/>
          <w:szCs w:val="24"/>
        </w:rPr>
        <w:t>202</w:t>
      </w:r>
      <w:r w:rsidR="007432BE">
        <w:rPr>
          <w:rFonts w:ascii="Corbel" w:hAnsi="Corbel" w:cs="Corbel"/>
          <w:i/>
          <w:smallCaps/>
          <w:sz w:val="24"/>
          <w:szCs w:val="24"/>
        </w:rPr>
        <w:t>1</w:t>
      </w:r>
      <w:r>
        <w:rPr>
          <w:rFonts w:ascii="Corbel" w:hAnsi="Corbel" w:cs="Corbel"/>
          <w:i/>
          <w:smallCaps/>
          <w:sz w:val="24"/>
          <w:szCs w:val="24"/>
        </w:rPr>
        <w:t xml:space="preserve"> – 202</w:t>
      </w:r>
      <w:r w:rsidR="007432BE">
        <w:rPr>
          <w:rFonts w:ascii="Corbel" w:hAnsi="Corbel" w:cs="Corbel"/>
          <w:i/>
          <w:smallCaps/>
          <w:sz w:val="24"/>
          <w:szCs w:val="24"/>
        </w:rPr>
        <w:t>4</w:t>
      </w:r>
    </w:p>
    <w:p w14:paraId="45DBA54C" w14:textId="77777777" w:rsidR="00433A25" w:rsidRDefault="00433A25" w:rsidP="00433A25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</w:p>
    <w:p w14:paraId="16613ABD" w14:textId="1A5E575E" w:rsidR="00433A25" w:rsidRDefault="004A7A69" w:rsidP="00433A25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>Rok akademicki   202</w:t>
      </w:r>
      <w:r w:rsidR="007432BE">
        <w:rPr>
          <w:rFonts w:ascii="Corbel" w:hAnsi="Corbel" w:cs="Corbel"/>
          <w:sz w:val="20"/>
          <w:szCs w:val="20"/>
        </w:rPr>
        <w:t>1</w:t>
      </w:r>
      <w:r>
        <w:rPr>
          <w:rFonts w:ascii="Corbel" w:hAnsi="Corbel" w:cs="Corbel"/>
          <w:sz w:val="20"/>
          <w:szCs w:val="20"/>
        </w:rPr>
        <w:t>/20</w:t>
      </w:r>
      <w:r w:rsidR="007432BE">
        <w:rPr>
          <w:rFonts w:ascii="Corbel" w:hAnsi="Corbel" w:cs="Corbel"/>
          <w:sz w:val="20"/>
          <w:szCs w:val="20"/>
        </w:rPr>
        <w:t>22</w:t>
      </w:r>
    </w:p>
    <w:p w14:paraId="2B172E3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3355C23D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693"/>
        <w:gridCol w:w="7097"/>
      </w:tblGrid>
      <w:tr w:rsidR="00433A25" w14:paraId="1A1D463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95D1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781A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Biomedyczne podstawy rozwoju  i wychowania</w:t>
            </w:r>
          </w:p>
        </w:tc>
      </w:tr>
      <w:tr w:rsidR="00433A25" w14:paraId="322489DF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AFAA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FAB1E" w14:textId="77777777" w:rsidR="00433A25" w:rsidRDefault="00433A25" w:rsidP="000F320D">
            <w:pPr>
              <w:pStyle w:val="Odpowiedzi"/>
              <w:snapToGrid w:val="0"/>
              <w:spacing w:before="100" w:after="100"/>
              <w:rPr>
                <w:rFonts w:ascii="Corbel" w:hAnsi="Corbel" w:cs="Corbel"/>
                <w:b w:val="0"/>
                <w:sz w:val="24"/>
                <w:szCs w:val="24"/>
              </w:rPr>
            </w:pPr>
          </w:p>
        </w:tc>
      </w:tr>
      <w:tr w:rsidR="00433A25" w14:paraId="795A0B5C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A0009" w14:textId="681396B1" w:rsidR="00433A25" w:rsidRDefault="00BF5CE3" w:rsidP="000F320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433A25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032CF" w14:textId="0992DA8F" w:rsidR="00433A25" w:rsidRDefault="00350B1B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33A25" w14:paraId="5D7DCEF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2B24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EDA69" w14:textId="77777777" w:rsidR="00433A25" w:rsidRPr="003D3ECD" w:rsidRDefault="00433A25" w:rsidP="000F320D">
            <w:pPr>
              <w:pStyle w:val="Odpowiedzi"/>
              <w:spacing w:before="100" w:after="10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3EC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Instytut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B</w:t>
            </w:r>
            <w:r w:rsidRPr="003D3ECD">
              <w:rPr>
                <w:rFonts w:ascii="Corbel" w:hAnsi="Corbel"/>
                <w:b w:val="0"/>
                <w:bCs/>
                <w:sz w:val="24"/>
                <w:szCs w:val="24"/>
              </w:rPr>
              <w:t>iotechnologii</w:t>
            </w:r>
          </w:p>
        </w:tc>
      </w:tr>
      <w:tr w:rsidR="00433A25" w14:paraId="454C2661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93431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1591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Pedagogika</w:t>
            </w:r>
          </w:p>
        </w:tc>
      </w:tr>
      <w:tr w:rsidR="00433A25" w14:paraId="6C0E1E3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934C0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9779B" w14:textId="1B31A4FD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 I </w:t>
            </w:r>
          </w:p>
        </w:tc>
      </w:tr>
      <w:tr w:rsidR="00433A25" w14:paraId="3D01EB5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A2AE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DB2D2" w14:textId="20C76B8F" w:rsidR="00433A25" w:rsidRDefault="0086385F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gólnoakademicki</w:t>
            </w:r>
          </w:p>
        </w:tc>
      </w:tr>
      <w:tr w:rsidR="00433A25" w14:paraId="0C9DC2D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E6CA2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A3846" w14:textId="53C73E16" w:rsidR="00433A25" w:rsidRDefault="0086385F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</w:t>
            </w:r>
            <w:r w:rsidR="00BF5CE3">
              <w:rPr>
                <w:rFonts w:ascii="Corbel" w:hAnsi="Corbel" w:cs="Corbel"/>
                <w:b w:val="0"/>
                <w:sz w:val="24"/>
                <w:szCs w:val="24"/>
              </w:rPr>
              <w:t>tudia nies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tacjonarne</w:t>
            </w:r>
          </w:p>
        </w:tc>
      </w:tr>
      <w:tr w:rsidR="00433A25" w14:paraId="54DC54DE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7F9F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E1084" w14:textId="2DDADF97" w:rsidR="00433A25" w:rsidRDefault="00BF5CE3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,  semestr</w:t>
            </w: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 1</w:t>
            </w:r>
          </w:p>
        </w:tc>
      </w:tr>
      <w:tr w:rsidR="00433A25" w14:paraId="0CA21E4D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0BC57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61A77" w14:textId="64E592F8" w:rsidR="00433A25" w:rsidRDefault="0025429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kierunkowy</w:t>
            </w:r>
          </w:p>
        </w:tc>
      </w:tr>
      <w:tr w:rsidR="00433A25" w14:paraId="5EFC597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125FF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B800E" w14:textId="0441BD48" w:rsidR="00433A25" w:rsidRDefault="0025429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olski</w:t>
            </w:r>
          </w:p>
        </w:tc>
      </w:tr>
      <w:tr w:rsidR="00433A25" w14:paraId="5EE11D49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06BBE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21F22" w14:textId="2F2DBAAE" w:rsidR="00433A25" w:rsidRDefault="00BF5CE3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r hab. prof. UR Waldemar Grzegorzewski</w:t>
            </w:r>
          </w:p>
        </w:tc>
      </w:tr>
      <w:tr w:rsidR="00433A25" w14:paraId="296C9D07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D73B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D8A39" w14:textId="6D7CF3C4" w:rsidR="00433A25" w:rsidRDefault="00433A25" w:rsidP="00723424">
            <w:pPr>
              <w:pStyle w:val="Odpowiedzi"/>
              <w:spacing w:before="100" w:after="100"/>
            </w:pPr>
          </w:p>
        </w:tc>
      </w:tr>
    </w:tbl>
    <w:p w14:paraId="46D0D3BC" w14:textId="77777777" w:rsidR="00433A25" w:rsidRDefault="00433A25" w:rsidP="00433A25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5457A3FE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13B392A" w14:textId="77777777" w:rsidR="00433A25" w:rsidRDefault="00433A25" w:rsidP="00433A25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180CDDB2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58"/>
      </w:tblGrid>
      <w:tr w:rsidR="00433A25" w14:paraId="2305B6BA" w14:textId="77777777" w:rsidTr="000F320D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1BC8C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17CB1A4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B0F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ACD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6C5A9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9AC1A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C34C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11C71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D01B4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72A6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1E332" w14:textId="77777777" w:rsidR="00433A25" w:rsidRDefault="00433A25" w:rsidP="000F320D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433A25" w14:paraId="6D04D6B3" w14:textId="77777777" w:rsidTr="000F320D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FD4F0" w14:textId="77777777" w:rsidR="00433A25" w:rsidRDefault="00433A25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CD1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08CED" w14:textId="0F08A647" w:rsidR="00433A25" w:rsidRDefault="00E55029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B21F6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2A73E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6DD4C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49C6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0F58F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93622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E7F42" w14:textId="77777777" w:rsidR="00433A25" w:rsidRDefault="00433A25" w:rsidP="000F320D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DAD750E" w14:textId="77777777" w:rsidR="00433A25" w:rsidRDefault="00433A25" w:rsidP="00433A25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327086CF" w14:textId="77777777" w:rsidR="00433A25" w:rsidRDefault="00433A25" w:rsidP="00433A25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21F07C42" w14:textId="77777777" w:rsidR="00433A25" w:rsidRDefault="00433A25" w:rsidP="00433A25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21DBA747" w14:textId="77777777" w:rsidR="00433A25" w:rsidRDefault="00433A25" w:rsidP="00433A2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02AD0439" w14:textId="77777777" w:rsidR="00433A25" w:rsidRDefault="00433A25" w:rsidP="00433A25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879F60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67FA0735" w14:textId="77777777" w:rsidR="00433A25" w:rsidRDefault="00433A25" w:rsidP="00433A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7DF36B38" w14:textId="77777777" w:rsidR="00433A25" w:rsidRDefault="00433A25" w:rsidP="00433A25">
      <w:pPr>
        <w:pStyle w:val="Punktygwne"/>
        <w:spacing w:before="40" w:after="40"/>
        <w:rPr>
          <w:rFonts w:ascii="Corbel" w:hAnsi="Corbel" w:cs="Corbel"/>
          <w:b w:val="0"/>
          <w:szCs w:val="24"/>
        </w:rPr>
      </w:pPr>
      <w:r>
        <w:rPr>
          <w:rFonts w:ascii="Corbel" w:hAnsi="Corbel" w:cs="Corbel"/>
          <w:b w:val="0"/>
          <w:smallCaps w:val="0"/>
          <w:color w:val="000000"/>
          <w:szCs w:val="24"/>
        </w:rPr>
        <w:lastRenderedPageBreak/>
        <w:t xml:space="preserve">               Zaliczenie z oceną</w:t>
      </w:r>
    </w:p>
    <w:p w14:paraId="7E6543EB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0DEB82E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37D15E38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90354" w14:textId="77777777" w:rsidR="00433A25" w:rsidRDefault="00433A25" w:rsidP="000F320D">
            <w:pPr>
              <w:pStyle w:val="Punktygwne"/>
              <w:spacing w:before="40" w:after="4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genetyki, cytologii, histologii, anatomii i fizjologii człowieka na poziomie szkoły ponadpodstawowej.</w:t>
            </w:r>
          </w:p>
        </w:tc>
      </w:tr>
    </w:tbl>
    <w:p w14:paraId="761866B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129EC5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605CF90F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69CB8F6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41499C9D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400A1B56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849"/>
        <w:gridCol w:w="8830"/>
      </w:tblGrid>
      <w:tr w:rsidR="00433A25" w14:paraId="0996F31D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78616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FDDA6" w14:textId="79D1A41F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Zaznajomienie studentów z problematyką przedmiotu, z aspektami rozwoju oraz wpływem czynników endogennych i egzogennych na rozwój i zdrowie człowieka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</w:p>
        </w:tc>
      </w:tr>
      <w:tr w:rsidR="00433A25" w14:paraId="12492802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94FC9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6D153" w14:textId="575CF46C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Wyjaśnienie problematyki trendu sekularnego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</w:p>
        </w:tc>
      </w:tr>
      <w:tr w:rsidR="00433A25" w14:paraId="0C4D160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099D0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9862C" w14:textId="0828828B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Dokonanie charakterystyki okresów rozwojowych człowieka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</w:p>
        </w:tc>
      </w:tr>
      <w:tr w:rsidR="00433A25" w14:paraId="4367A829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22445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620DD" w14:textId="2971A45A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pojęciem normy w ocenie rozwoju oraz metodami kontroli rozwoju biologicznego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</w:p>
        </w:tc>
      </w:tr>
      <w:tr w:rsidR="00433A25" w14:paraId="3A373FB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AF99E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229B" w14:textId="255A82C2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Przekazanie wiedzy o rozwoju, prawidłowościach i zaburzeniach morfologii i funkcjonowania organizmu człowieka w ontogenezie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</w:p>
        </w:tc>
      </w:tr>
      <w:tr w:rsidR="00433A25" w14:paraId="5BCFD4B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349A8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DA27F" w14:textId="545A9AA2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rozwojem psychomotorycznym człowieka i jego znaczeniem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</w:p>
        </w:tc>
      </w:tr>
      <w:tr w:rsidR="00433A25" w14:paraId="53849A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FCCD0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13616" w14:textId="02523E48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Omówienie wpływu żywienia na zdrowie człowieka oraz metod oceny stanu odżywienia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</w:p>
        </w:tc>
      </w:tr>
      <w:tr w:rsidR="00433A25" w14:paraId="757936A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3FB92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6D292" w14:textId="3D885906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Ukazanie podstawowych problemów związanych z seksualnością człowieka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</w:p>
        </w:tc>
      </w:tr>
      <w:tr w:rsidR="00433A25" w14:paraId="3B066C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1A79D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805E0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Prezentacja najważniejszych zagadnień związanych z problematyką zdrowotną człowieka.</w:t>
            </w:r>
          </w:p>
        </w:tc>
      </w:tr>
    </w:tbl>
    <w:p w14:paraId="007928A6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319267F" w14:textId="77777777" w:rsidR="00433A25" w:rsidRDefault="00433A25" w:rsidP="00433A25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36E6A6D6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85"/>
      </w:tblGrid>
      <w:tr w:rsidR="00433A25" w14:paraId="7FACDBCD" w14:textId="77777777" w:rsidTr="000F320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B36BC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C26E9" w14:textId="77777777" w:rsidR="00433A25" w:rsidRDefault="00433A25" w:rsidP="00505C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628F9FB7" w14:textId="664CE6C1" w:rsidR="00505CCF" w:rsidRDefault="00505CCF" w:rsidP="00505CC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F0C04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433A25" w14:paraId="268EE705" w14:textId="77777777" w:rsidTr="000F320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94C5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1C194" w14:textId="3E671060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biologiczne i medyczne podstawy rozwoju i funkcjonowania człowieka w ontogenezie</w:t>
            </w:r>
            <w:r w:rsidR="00741D97">
              <w:rPr>
                <w:rFonts w:ascii="Corbel" w:hAnsi="Corbel" w:cs="Corbel"/>
                <w:color w:val="00000A"/>
              </w:rPr>
              <w:t>;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C11C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K_W05</w:t>
            </w:r>
          </w:p>
          <w:p w14:paraId="3BE3A071" w14:textId="77777777" w:rsidR="00433A25" w:rsidRDefault="00433A25" w:rsidP="000F320D">
            <w:pPr>
              <w:pStyle w:val="Punktygwne"/>
              <w:spacing w:before="0" w:after="0"/>
            </w:pPr>
          </w:p>
        </w:tc>
      </w:tr>
      <w:tr w:rsidR="00433A25" w14:paraId="637F249D" w14:textId="77777777" w:rsidTr="000F320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167B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564A0" w14:textId="12EC13FC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różnice indywidualne w rozwoju w funkcjonowaniu człowieka</w:t>
            </w:r>
            <w:r w:rsidR="00741D97">
              <w:rPr>
                <w:rFonts w:ascii="Corbel" w:hAnsi="Corbel" w:cs="Corbel"/>
                <w:color w:val="00000A"/>
              </w:rPr>
              <w:t>;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212F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K_W09</w:t>
            </w:r>
          </w:p>
        </w:tc>
      </w:tr>
      <w:tr w:rsidR="00433A25" w14:paraId="749D2ADE" w14:textId="77777777" w:rsidTr="000F320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C776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E42A7" w14:textId="4EC4C2F3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Zinterpretuje własne działania, wskaże obszary wymagające zmian oraz podejmie działania na rzecz własnego rozwoju i rozwoju innych uczestników procesów pedagogicznych</w:t>
            </w:r>
            <w:r w:rsidR="00741D97">
              <w:rPr>
                <w:rFonts w:ascii="Corbel" w:hAnsi="Corbel" w:cs="Corbel"/>
                <w:color w:val="00000A"/>
              </w:rPr>
              <w:t>;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C108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K_U08</w:t>
            </w:r>
          </w:p>
        </w:tc>
      </w:tr>
      <w:tr w:rsidR="00433A25" w14:paraId="6182450E" w14:textId="77777777" w:rsidTr="000F320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2741E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D8B46" w14:textId="2979EBE5" w:rsidR="00433A25" w:rsidRDefault="00B419F7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Dokona analizy</w:t>
            </w:r>
            <w:r w:rsidR="00433A25">
              <w:rPr>
                <w:rFonts w:ascii="Corbel" w:hAnsi="Corbel" w:cs="Corbel"/>
                <w:color w:val="00000A"/>
              </w:rPr>
              <w:t xml:space="preserve"> swojej wiedzy biomedycznej oraz</w:t>
            </w:r>
            <w:r>
              <w:rPr>
                <w:rFonts w:ascii="Corbel" w:hAnsi="Corbel" w:cs="Corbel"/>
                <w:color w:val="00000A"/>
              </w:rPr>
              <w:t xml:space="preserve"> wykaże się </w:t>
            </w:r>
            <w:r w:rsidR="00433A25">
              <w:rPr>
                <w:rFonts w:ascii="Corbel" w:hAnsi="Corbel" w:cs="Corbel"/>
                <w:color w:val="00000A"/>
              </w:rPr>
              <w:t xml:space="preserve"> </w:t>
            </w:r>
            <w:r>
              <w:rPr>
                <w:rFonts w:ascii="Corbel" w:hAnsi="Corbel" w:cs="Corbel"/>
                <w:color w:val="00000A"/>
              </w:rPr>
              <w:t>potrzebą</w:t>
            </w:r>
            <w:r w:rsidR="00433A25">
              <w:rPr>
                <w:rFonts w:ascii="Corbel" w:hAnsi="Corbel" w:cs="Corbel"/>
                <w:color w:val="00000A"/>
              </w:rPr>
              <w:t xml:space="preserve"> ciągłego dokształcania i doskonalenia </w:t>
            </w:r>
            <w:r w:rsidR="00433A25">
              <w:rPr>
                <w:rFonts w:ascii="Corbel" w:hAnsi="Corbel" w:cs="Corbel"/>
                <w:color w:val="00000A"/>
              </w:rPr>
              <w:lastRenderedPageBreak/>
              <w:t>zawodowego</w:t>
            </w:r>
            <w:r w:rsidR="00741D97">
              <w:rPr>
                <w:rFonts w:ascii="Corbel" w:hAnsi="Corbel" w:cs="Corbel"/>
                <w:color w:val="00000A"/>
              </w:rPr>
              <w:t>;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4D73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K_U08</w:t>
            </w:r>
          </w:p>
        </w:tc>
      </w:tr>
      <w:tr w:rsidR="00433A25" w14:paraId="7054B4DE" w14:textId="77777777" w:rsidTr="000F320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01AB4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D4574" w14:textId="6124C519" w:rsidR="00433A25" w:rsidRDefault="00433A25" w:rsidP="000F320D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Określi rolę wiedzy na temat rozwoju i funkcjonowania człowieka w ontogenezie oraz edukacji zdrowotnej i możliwości jej wykorzystania w działaniach zawodowych</w:t>
            </w:r>
            <w:r w:rsidR="00741D97">
              <w:rPr>
                <w:rFonts w:ascii="Corbel" w:hAnsi="Corbel" w:cs="Corbel"/>
                <w:sz w:val="24"/>
                <w:szCs w:val="24"/>
              </w:rPr>
              <w:t>;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E59B7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  <w:tr w:rsidR="00433A25" w14:paraId="65AD453B" w14:textId="77777777" w:rsidTr="000F320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B9E5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7170C" w14:textId="5B7967E3" w:rsidR="00433A25" w:rsidRDefault="00433A25" w:rsidP="000F320D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Wykaże się  odpowiedzialnością za zachowanie zdrowego trybu życia swojego i innych osób, odpowiedzialnie przygotuje się do edukacji zdrowotnej</w:t>
            </w:r>
            <w:r w:rsidR="00011568">
              <w:rPr>
                <w:rFonts w:ascii="Corbel" w:hAnsi="Corbel" w:cs="Corbel"/>
                <w:sz w:val="24"/>
                <w:szCs w:val="24"/>
              </w:rPr>
              <w:t xml:space="preserve"> osób z różnych środowisk</w:t>
            </w:r>
            <w:r w:rsidR="00741D97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C094A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</w:tbl>
    <w:p w14:paraId="4345D11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873EF7E" w14:textId="77777777" w:rsidR="00433A25" w:rsidRDefault="00433A25" w:rsidP="00433A25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42B7AA30" w14:textId="77777777" w:rsidR="00433A25" w:rsidRDefault="00433A25" w:rsidP="00433A25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1B08BF1E" w14:textId="77777777" w:rsidR="00433A25" w:rsidRDefault="00433A25" w:rsidP="00433A25">
      <w:pPr>
        <w:pStyle w:val="Akapitzlist1"/>
        <w:spacing w:after="120" w:line="100" w:lineRule="atLeast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3047F7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A6E8" w14:textId="77777777" w:rsidR="00433A25" w:rsidRDefault="00433A25" w:rsidP="000F320D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4CBC75E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67FA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33A25" w14:paraId="5209E6F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4BE6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33A25" w14:paraId="55E11E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F42C3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3853C27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0592BCD" w14:textId="77777777" w:rsidR="00433A25" w:rsidRDefault="00433A25" w:rsidP="00433A25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77F20AA5" w14:textId="77777777" w:rsidR="00433A25" w:rsidRDefault="00433A25" w:rsidP="00433A25">
      <w:pPr>
        <w:pStyle w:val="Akapitzlist1"/>
        <w:spacing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6627F37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F5E78" w14:textId="77777777" w:rsidR="00433A25" w:rsidRDefault="00433A25" w:rsidP="000F320D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2983119E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4F0B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1. Definicja i aspekty rozwoju biologicznego człowieka.</w:t>
            </w:r>
          </w:p>
        </w:tc>
      </w:tr>
      <w:tr w:rsidR="00433A25" w14:paraId="6BE9103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A74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2. Czynniki endogenne genetyczne,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paragenetyczne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i niegenetyczne wpływające na rozwój człowieka. Wybrane zagadnienia z zakresu genetyki. Przykłady chorób genetycznych.</w:t>
            </w:r>
          </w:p>
        </w:tc>
      </w:tr>
      <w:tr w:rsidR="00433A25" w14:paraId="401835B7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F8AAE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3. Czynniki środowiskowe wpływające na rozwój człowieka. Trend sekularny.</w:t>
            </w:r>
          </w:p>
        </w:tc>
      </w:tr>
      <w:tr w:rsidR="00433A25" w14:paraId="2D7566A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D174A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4. Charakterystyka okresów rozwojowych człowieka ze szczególnym uwzględnieniem okresu prenatalnego i progresywnego.</w:t>
            </w:r>
          </w:p>
        </w:tc>
      </w:tr>
      <w:tr w:rsidR="00433A25" w14:paraId="1E5BCD9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F05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5. Kryteria oceny wieku rozwojowego. Norma rozwojowa. Metody kontroli procesów wzrastania.</w:t>
            </w:r>
          </w:p>
        </w:tc>
      </w:tr>
      <w:tr w:rsidR="00433A25" w14:paraId="4147B06B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AB5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6. Układ kostno-stawowy – budowa, rozwój i funkcje tkanki kostnej. Osteologia. Wybrane stawy.</w:t>
            </w:r>
          </w:p>
        </w:tc>
      </w:tr>
      <w:tr w:rsidR="00433A25" w14:paraId="3C09A630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47D02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7. Układ mięśniowy – budowa, rozwój i funkcje tkanki mięśniowej. Podział i ogólna topografia mięśni. Fizjologia układu.</w:t>
            </w:r>
          </w:p>
        </w:tc>
      </w:tr>
      <w:tr w:rsidR="00433A25" w14:paraId="0611E24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94B7D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8. Proces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posturogenezy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 Postawa ciała. Wady i metody oceny postawy ciała. Rozwój psychomotoryczny. Wpływ aktywności ruchowej na rozwój fizyczny człowieka.</w:t>
            </w:r>
          </w:p>
        </w:tc>
      </w:tr>
      <w:tr w:rsidR="00433A25" w14:paraId="6CB6CCA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21F4B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9. Układ pokarmowy – budowa, rozwój i funkcjonowanie. Wpływ żywienia na rozwój i stan zdrowia. Metody oceny stanu odżywienia. Konstytucja i somatotyp.</w:t>
            </w:r>
          </w:p>
        </w:tc>
      </w:tr>
      <w:tr w:rsidR="00433A25" w14:paraId="40C5A90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6F6C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10. Układ oddechowy, krwionośny, limfatyczny, wydalniczy – budowa, rozwój, fizjologia. Wybrane choroby związane z układami.</w:t>
            </w:r>
          </w:p>
        </w:tc>
      </w:tr>
      <w:tr w:rsidR="00433A25" w14:paraId="5BB38945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F233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11. Układ nerwowy – budowa, rozwój i funkcje ośrodkowego i obwodowego układu nerwowego. Budowa i rodzaje komórek nerwowych.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Przekaźnictwo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synaptyczne. Przykłady chorób związanych z układem.</w:t>
            </w:r>
          </w:p>
        </w:tc>
      </w:tr>
      <w:tr w:rsidR="00433A25" w14:paraId="2716D41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5F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12. Układ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endokrynny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gruczoły wydzielania wewnętrznego, hormony i ich wpływ na funkcjonowanie ustroju. Hormonalne sterowanie rozwojem. Przykłady chorób związanych z układem.</w:t>
            </w:r>
          </w:p>
        </w:tc>
      </w:tr>
      <w:tr w:rsidR="00433A25" w14:paraId="2D4F2D98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401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13. Układ rozrodczy – budowa, rozwój i funkcjonowanie. Dymorfizm płciowy. Zdrowie </w:t>
            </w:r>
            <w:r>
              <w:rPr>
                <w:rFonts w:ascii="Corbel" w:hAnsi="Corbel" w:cs="Corbel"/>
                <w:sz w:val="24"/>
                <w:szCs w:val="24"/>
              </w:rPr>
              <w:lastRenderedPageBreak/>
              <w:t xml:space="preserve">prokreacyjne i seksualne. </w:t>
            </w:r>
          </w:p>
        </w:tc>
      </w:tr>
      <w:tr w:rsidR="00433A25" w14:paraId="5910BCB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94EB3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14. Układ immunologiczny – budowa i funkcje. Rozwój odporności.</w:t>
            </w:r>
          </w:p>
        </w:tc>
      </w:tr>
      <w:tr w:rsidR="00433A25" w14:paraId="12C8CDC0" w14:textId="77777777" w:rsidTr="000F320D">
        <w:trPr>
          <w:trHeight w:val="273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50F4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15. Istota zdrowia i choroby. Uwarunkowania zdrowia. Problematyka zdrowotna poszczególnych okresów rozwojowych, zwłaszcza dzieci i młodzieży. Profilaktyka chorób, opieka zdrowotna i promocja zdrowia.</w:t>
            </w:r>
          </w:p>
        </w:tc>
      </w:tr>
    </w:tbl>
    <w:p w14:paraId="3C89EB08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120A7929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36D6D8E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6B4C3344" w14:textId="77777777" w:rsidR="00433A25" w:rsidRDefault="00433A25" w:rsidP="00433A25">
      <w:pPr>
        <w:pStyle w:val="Punktygwne"/>
        <w:spacing w:before="0" w:after="0"/>
        <w:jc w:val="both"/>
        <w:rPr>
          <w:rFonts w:ascii="Corbel" w:hAnsi="Corbel" w:cs="Corbel"/>
          <w:b w:val="0"/>
          <w:i/>
          <w:sz w:val="20"/>
          <w:szCs w:val="20"/>
        </w:rPr>
      </w:pPr>
      <w:r>
        <w:rPr>
          <w:rFonts w:ascii="Corbel" w:hAnsi="Corbel" w:cs="Corbel"/>
          <w:b w:val="0"/>
          <w:smallCaps w:val="0"/>
          <w:sz w:val="20"/>
          <w:szCs w:val="20"/>
        </w:rPr>
        <w:t>Np</w:t>
      </w:r>
      <w:r>
        <w:rPr>
          <w:rFonts w:ascii="Corbel" w:hAnsi="Corbel" w:cs="Corbel"/>
          <w:sz w:val="20"/>
          <w:szCs w:val="20"/>
        </w:rPr>
        <w:t xml:space="preserve">.: </w:t>
      </w:r>
    </w:p>
    <w:p w14:paraId="6557A2A0" w14:textId="77777777" w:rsidR="00433A25" w:rsidRDefault="00433A25" w:rsidP="00433A25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0"/>
          <w:szCs w:val="20"/>
        </w:rPr>
      </w:pPr>
      <w:r>
        <w:rPr>
          <w:rFonts w:ascii="Corbel" w:hAnsi="Corbel" w:cs="Corbel"/>
          <w:b w:val="0"/>
          <w:i/>
          <w:sz w:val="20"/>
          <w:szCs w:val="20"/>
        </w:rPr>
        <w:t xml:space="preserve"> </w:t>
      </w: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6E06B5C1" w14:textId="77777777" w:rsidR="00433A25" w:rsidRDefault="00433A25" w:rsidP="00433A25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0"/>
          <w:szCs w:val="20"/>
        </w:rPr>
      </w:pP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1277A0F5" w14:textId="77777777" w:rsidR="00433A25" w:rsidRDefault="00433A25" w:rsidP="00433A25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12668397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1D2EE42" w14:textId="77777777" w:rsidR="00433A25" w:rsidRPr="00B419F7" w:rsidRDefault="00433A25" w:rsidP="00433A25">
      <w:pPr>
        <w:pStyle w:val="Punktygwne"/>
        <w:spacing w:before="0" w:after="0"/>
        <w:jc w:val="both"/>
        <w:rPr>
          <w:rFonts w:ascii="Corbel" w:hAnsi="Corbel" w:cs="Corbel"/>
          <w:bCs/>
          <w:smallCaps w:val="0"/>
          <w:szCs w:val="24"/>
        </w:rPr>
      </w:pPr>
      <w:r w:rsidRPr="00B419F7">
        <w:rPr>
          <w:rFonts w:ascii="Corbel" w:hAnsi="Corbel" w:cs="Corbel"/>
          <w:bCs/>
          <w:smallCaps w:val="0"/>
          <w:szCs w:val="24"/>
        </w:rPr>
        <w:t xml:space="preserve">Ćwiczenia audytoryjne: prezentacja multimedialna, dyskusja, analiza tekstów z dyskusją, </w:t>
      </w:r>
      <w:r w:rsidRPr="00B419F7">
        <w:rPr>
          <w:rFonts w:ascii="Corbel" w:hAnsi="Corbel" w:cs="Corbel"/>
          <w:bCs/>
          <w:i/>
          <w:smallCaps w:val="0"/>
          <w:szCs w:val="24"/>
        </w:rPr>
        <w:t>praca w grupach (rozwiązywanie zadań, dyskusja)</w:t>
      </w:r>
    </w:p>
    <w:p w14:paraId="140B0883" w14:textId="77777777" w:rsidR="00433A25" w:rsidRPr="00B419F7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Cs/>
          <w:smallCaps w:val="0"/>
          <w:szCs w:val="24"/>
        </w:rPr>
      </w:pPr>
    </w:p>
    <w:p w14:paraId="0652355B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1AD58B2C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0D48E9C9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3D6C7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6C7787D1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37"/>
      </w:tblGrid>
      <w:tr w:rsidR="00433A25" w14:paraId="359C8EDE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254A9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6BB6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7A10AE1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421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942D5A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433A25" w14:paraId="3390EFA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1A4D4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D2C1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prezentacja multimedialna, analiza tekstu z dyskusją,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218DF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1A61B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71FA1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53947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582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110775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4235F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D9E4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E9895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47CDD3F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F8ED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78B1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126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DC1369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9F54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2E435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9891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B3F719F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192DE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BFB8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D62A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</w:tbl>
    <w:p w14:paraId="0BF6B46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272E25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5C626CDD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23C0267E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2FC7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 (pytania otwarte i zamknięte): adekwatność odpowiedzi względem pytania, stopień wyczerpania zagadnienia, poprawność merytoryczna</w:t>
            </w:r>
          </w:p>
          <w:p w14:paraId="13F0C8C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- ocena dostateczna: jeśli student uzyska 51% pkt. </w:t>
            </w:r>
          </w:p>
          <w:p w14:paraId="17541C5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dobra: jeśli student uzyska 75% pkt.</w:t>
            </w:r>
          </w:p>
          <w:p w14:paraId="10D0147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bardzo dobra: jeśli student uzyska 90% pkt.</w:t>
            </w:r>
          </w:p>
          <w:p w14:paraId="19ADF16C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 ( przygotowana w niewielkiej grupie i wygłoszona na zajęciach): adekwatność względem tematu, stopień wyczerpania zagadnienia, poprawność merytoryczna, wykorzystanie źródeł.</w:t>
            </w:r>
          </w:p>
          <w:p w14:paraId="41138E0E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63D966A" w14:textId="77777777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Ocena końcowa stanowi średnią z ocen z kolokwiów oraz za przygotowane i wygłoszenie referatu w postaci prezentacji multimedialnej.</w:t>
            </w:r>
          </w:p>
        </w:tc>
      </w:tr>
    </w:tbl>
    <w:p w14:paraId="1D917C47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15974B9" w14:textId="77777777" w:rsidR="00433A25" w:rsidRDefault="00433A25" w:rsidP="00433A25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FDFE19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4961"/>
        <w:gridCol w:w="4687"/>
      </w:tblGrid>
      <w:tr w:rsidR="00433A25" w14:paraId="1B098BE6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ECF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0F30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3A25" w14:paraId="7358ACF2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8BD5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 w:cs="Corbel"/>
                <w:sz w:val="24"/>
                <w:szCs w:val="24"/>
              </w:rPr>
              <w:t xml:space="preserve"> studiów 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56535" w14:textId="721488E0" w:rsidR="00433A25" w:rsidRDefault="00E55029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433A25" w14:paraId="07B684F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FA226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232C4461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7F608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  <w:tr w:rsidR="00433A25" w14:paraId="301C1038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805E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14:paraId="0F783120" w14:textId="4939B64C" w:rsidR="004A068A" w:rsidRDefault="004A068A" w:rsidP="004A068A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Przygotowanie do zajęć </w:t>
            </w:r>
          </w:p>
          <w:p w14:paraId="110149A2" w14:textId="712F0ADC" w:rsidR="004A068A" w:rsidRDefault="004A068A" w:rsidP="004A068A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Przygotowanie prezentacji multimedialnej </w:t>
            </w:r>
          </w:p>
          <w:p w14:paraId="34A60571" w14:textId="5853787F" w:rsidR="00433A25" w:rsidRDefault="004A068A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Przygotowanie do kolokwiów 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22714" w14:textId="77777777" w:rsidR="004A068A" w:rsidRDefault="004A068A" w:rsidP="000F320D">
            <w:pPr>
              <w:pStyle w:val="Akapitzlist1"/>
              <w:spacing w:after="0" w:line="100" w:lineRule="atLeast"/>
              <w:ind w:left="0"/>
            </w:pPr>
          </w:p>
          <w:p w14:paraId="2F21F173" w14:textId="77777777" w:rsidR="004A068A" w:rsidRDefault="004A068A" w:rsidP="000F320D">
            <w:pPr>
              <w:pStyle w:val="Akapitzlist1"/>
              <w:spacing w:after="0" w:line="100" w:lineRule="atLeast"/>
              <w:ind w:left="0"/>
            </w:pPr>
          </w:p>
          <w:p w14:paraId="375AD8E6" w14:textId="77777777" w:rsidR="00433A25" w:rsidRDefault="004A068A" w:rsidP="000F320D">
            <w:pPr>
              <w:pStyle w:val="Akapitzlist1"/>
              <w:spacing w:after="0" w:line="100" w:lineRule="atLeast"/>
              <w:ind w:left="0"/>
            </w:pPr>
            <w:r>
              <w:t>10</w:t>
            </w:r>
          </w:p>
          <w:p w14:paraId="2D8622C0" w14:textId="77777777" w:rsidR="004A068A" w:rsidRDefault="004A068A" w:rsidP="000F320D">
            <w:pPr>
              <w:pStyle w:val="Akapitzlist1"/>
              <w:spacing w:after="0" w:line="100" w:lineRule="atLeast"/>
              <w:ind w:left="0"/>
            </w:pPr>
            <w:r>
              <w:t>9</w:t>
            </w:r>
          </w:p>
          <w:p w14:paraId="416DE5F7" w14:textId="469DD1B0" w:rsidR="004A068A" w:rsidRDefault="004A068A" w:rsidP="000F320D">
            <w:pPr>
              <w:pStyle w:val="Akapitzlist1"/>
              <w:spacing w:after="0" w:line="100" w:lineRule="atLeast"/>
              <w:ind w:left="0"/>
            </w:pPr>
            <w:r>
              <w:t>25</w:t>
            </w:r>
          </w:p>
        </w:tc>
      </w:tr>
      <w:tr w:rsidR="00433A25" w14:paraId="550078E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705DE" w14:textId="0DEFE12A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8E11B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433A25" w14:paraId="280997E7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B7404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E6A1D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31549B2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B8DDC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921B46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1D1380DB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3543"/>
        <w:gridCol w:w="3979"/>
      </w:tblGrid>
      <w:tr w:rsidR="00433A25" w14:paraId="34675465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218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94AC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33A25" w14:paraId="3E49F4AD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D69E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49A23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w14:paraId="363C6106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562E44B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7DDCE52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433A25" w14:paraId="7DFA072B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066E2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0D87B1DD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9BF22E2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Aleksandrowicz R.,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Mały atlas anatomiczny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PZWL, Warszawa 1996.</w:t>
            </w:r>
          </w:p>
          <w:p w14:paraId="24AA0967" w14:textId="522780E8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Doleżych B., Łaszczyca P.,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z elementami higieny szkolnej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Adam Marszałek, Toruń 2010.</w:t>
            </w:r>
          </w:p>
          <w:p w14:paraId="2A376AF8" w14:textId="2CBC62D0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Jaczewski A.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Biologiczne i 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Wydawnictwo Akademickie „Żak”, Warszawa 2001.</w:t>
            </w:r>
          </w:p>
          <w:p w14:paraId="2B0F6890" w14:textId="2543951E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4. Jopkiewicz A., Suliga E.,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Instytut Technologii Eksploatacji, Radom-Kielce, 2011.</w:t>
            </w:r>
          </w:p>
          <w:p w14:paraId="092B2632" w14:textId="5123DD62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Malinowski A.,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Auksologia, Rozwój biologiczny człowieka w ujęciu biomedycznym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Wyd. UZ, Zielona Góra 2004. </w:t>
            </w:r>
          </w:p>
          <w:p w14:paraId="57650363" w14:textId="167CE9D9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Mięsowicz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I.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Auksologia. Rozwój osobniczy człowieka i metody jego oceny od narodzin do dorosłości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WAPS, Warszawa 2001.</w:t>
            </w:r>
          </w:p>
          <w:p w14:paraId="593FC1C8" w14:textId="5FF6B4A4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6.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Woynarowska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B., Kowalewska A., Izdebski Z., Komosińska K.,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kształcenia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2010.</w:t>
            </w:r>
          </w:p>
        </w:tc>
      </w:tr>
      <w:tr w:rsidR="00433A25" w14:paraId="2AFE8B24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03F0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8E1031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7B0FE0F8" w14:textId="5B22C544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Gołąb B.,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Podstawy anatomii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PZWL, Warszawa 2000.</w:t>
            </w:r>
          </w:p>
          <w:p w14:paraId="2B367AA3" w14:textId="0346F6CA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Kaczmarek M.,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 od poczęcia do śmierci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2018.</w:t>
            </w:r>
          </w:p>
          <w:p w14:paraId="640B9275" w14:textId="54765835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2005.</w:t>
            </w:r>
          </w:p>
        </w:tc>
      </w:tr>
    </w:tbl>
    <w:p w14:paraId="022CA87E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06489709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9D6DCA9" w14:textId="77777777" w:rsidR="00433A25" w:rsidRDefault="00433A25" w:rsidP="00433A25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5A70866E" w14:textId="77777777" w:rsidR="00021D4D" w:rsidRDefault="00995A7C"/>
    <w:sectPr w:rsidR="00021D4D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6B927" w14:textId="77777777" w:rsidR="00995A7C" w:rsidRDefault="00995A7C" w:rsidP="00433A25">
      <w:pPr>
        <w:spacing w:after="0" w:line="240" w:lineRule="auto"/>
      </w:pPr>
      <w:r>
        <w:separator/>
      </w:r>
    </w:p>
  </w:endnote>
  <w:endnote w:type="continuationSeparator" w:id="0">
    <w:p w14:paraId="486588D3" w14:textId="77777777" w:rsidR="00995A7C" w:rsidRDefault="00995A7C" w:rsidP="00433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13B402" w14:textId="77777777" w:rsidR="00995A7C" w:rsidRDefault="00995A7C" w:rsidP="00433A25">
      <w:pPr>
        <w:spacing w:after="0" w:line="240" w:lineRule="auto"/>
      </w:pPr>
      <w:r>
        <w:separator/>
      </w:r>
    </w:p>
  </w:footnote>
  <w:footnote w:type="continuationSeparator" w:id="0">
    <w:p w14:paraId="4185C0EA" w14:textId="77777777" w:rsidR="00995A7C" w:rsidRDefault="00995A7C" w:rsidP="00433A25">
      <w:pPr>
        <w:spacing w:after="0" w:line="240" w:lineRule="auto"/>
      </w:pPr>
      <w:r>
        <w:continuationSeparator/>
      </w:r>
    </w:p>
  </w:footnote>
  <w:footnote w:id="1">
    <w:p w14:paraId="32DC0632" w14:textId="77777777" w:rsidR="00433A25" w:rsidRDefault="00433A25" w:rsidP="00433A25">
      <w:r>
        <w:rPr>
          <w:rStyle w:val="Znakiprzypiswdolnych"/>
          <w:rFonts w:ascii="Times New Roman" w:hAnsi="Times New Roman"/>
        </w:rPr>
        <w:footnoteRef/>
      </w:r>
    </w:p>
    <w:p w14:paraId="3DE66958" w14:textId="77777777" w:rsidR="00433A25" w:rsidRDefault="00433A25" w:rsidP="00433A25">
      <w:pPr>
        <w:pStyle w:val="Tekstprzypisudolnego1"/>
        <w:pageBreakBefore/>
      </w:pPr>
      <w:r>
        <w:rPr>
          <w:rStyle w:val="Odwoanieprzypisudolnego1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34C"/>
    <w:rsid w:val="00003061"/>
    <w:rsid w:val="00011568"/>
    <w:rsid w:val="00025726"/>
    <w:rsid w:val="00143EF6"/>
    <w:rsid w:val="00254292"/>
    <w:rsid w:val="002648C8"/>
    <w:rsid w:val="00336AD6"/>
    <w:rsid w:val="00337633"/>
    <w:rsid w:val="00350B1B"/>
    <w:rsid w:val="003954F4"/>
    <w:rsid w:val="00433A25"/>
    <w:rsid w:val="004A068A"/>
    <w:rsid w:val="004A7A69"/>
    <w:rsid w:val="00505CCF"/>
    <w:rsid w:val="00713063"/>
    <w:rsid w:val="00723424"/>
    <w:rsid w:val="00741D97"/>
    <w:rsid w:val="007432BE"/>
    <w:rsid w:val="007F7C6D"/>
    <w:rsid w:val="0086385F"/>
    <w:rsid w:val="00877039"/>
    <w:rsid w:val="0088102D"/>
    <w:rsid w:val="00995A7C"/>
    <w:rsid w:val="00B419F7"/>
    <w:rsid w:val="00BF5CE3"/>
    <w:rsid w:val="00C30F96"/>
    <w:rsid w:val="00DC72E7"/>
    <w:rsid w:val="00E1634C"/>
    <w:rsid w:val="00E33D9D"/>
    <w:rsid w:val="00E55029"/>
    <w:rsid w:val="00EF639C"/>
    <w:rsid w:val="00FE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C49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A2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433A25"/>
    <w:rPr>
      <w:vertAlign w:val="superscript"/>
    </w:rPr>
  </w:style>
  <w:style w:type="character" w:customStyle="1" w:styleId="Znakiprzypiswdolnych">
    <w:name w:val="Znaki przypisów dolnych"/>
    <w:rsid w:val="00433A25"/>
  </w:style>
  <w:style w:type="character" w:styleId="Odwoanieprzypisudolnego">
    <w:name w:val="footnote reference"/>
    <w:rsid w:val="00433A25"/>
    <w:rPr>
      <w:vertAlign w:val="superscript"/>
    </w:rPr>
  </w:style>
  <w:style w:type="paragraph" w:customStyle="1" w:styleId="Akapitzlist1">
    <w:name w:val="Akapit z listą1"/>
    <w:basedOn w:val="Normalny"/>
    <w:rsid w:val="00433A25"/>
    <w:pPr>
      <w:ind w:left="720"/>
    </w:pPr>
  </w:style>
  <w:style w:type="paragraph" w:customStyle="1" w:styleId="Default">
    <w:name w:val="Default"/>
    <w:rsid w:val="00433A25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rsid w:val="00433A25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433A2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3A25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433A2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3A2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rsid w:val="00433A25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sid w:val="00433A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3A25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433A2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3A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3A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3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3424"/>
    <w:rPr>
      <w:rFonts w:ascii="Segoe UI" w:eastAsia="Calibr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A2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433A25"/>
    <w:rPr>
      <w:vertAlign w:val="superscript"/>
    </w:rPr>
  </w:style>
  <w:style w:type="character" w:customStyle="1" w:styleId="Znakiprzypiswdolnych">
    <w:name w:val="Znaki przypisów dolnych"/>
    <w:rsid w:val="00433A25"/>
  </w:style>
  <w:style w:type="character" w:styleId="Odwoanieprzypisudolnego">
    <w:name w:val="footnote reference"/>
    <w:rsid w:val="00433A25"/>
    <w:rPr>
      <w:vertAlign w:val="superscript"/>
    </w:rPr>
  </w:style>
  <w:style w:type="paragraph" w:customStyle="1" w:styleId="Akapitzlist1">
    <w:name w:val="Akapit z listą1"/>
    <w:basedOn w:val="Normalny"/>
    <w:rsid w:val="00433A25"/>
    <w:pPr>
      <w:ind w:left="720"/>
    </w:pPr>
  </w:style>
  <w:style w:type="paragraph" w:customStyle="1" w:styleId="Default">
    <w:name w:val="Default"/>
    <w:rsid w:val="00433A25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rsid w:val="00433A25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433A2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3A25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433A2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3A2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rsid w:val="00433A25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sid w:val="00433A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3A25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433A2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3A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3A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3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3424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2AF11-A19D-4BD5-8208-E6A249760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12</cp:revision>
  <cp:lastPrinted>2020-10-13T08:07:00Z</cp:lastPrinted>
  <dcterms:created xsi:type="dcterms:W3CDTF">2019-11-20T16:12:00Z</dcterms:created>
  <dcterms:modified xsi:type="dcterms:W3CDTF">2021-09-24T11:53:00Z</dcterms:modified>
</cp:coreProperties>
</file>